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="0" w:beforeAutospacing="0" w:after="0" w:afterAutospacing="0" w:line="480" w:lineRule="exact"/>
        <w:jc w:val="both"/>
        <w:rPr>
          <w:rFonts w:ascii="方正仿宋_GBK" w:eastAsia="方正仿宋_GBK"/>
          <w:sz w:val="31"/>
          <w:szCs w:val="31"/>
        </w:rPr>
      </w:pPr>
      <w:r>
        <w:rPr>
          <w:rFonts w:hint="eastAsia" w:ascii="方正仿宋_GBK" w:eastAsia="方正仿宋_GBK"/>
          <w:sz w:val="31"/>
          <w:szCs w:val="31"/>
        </w:rPr>
        <w:t>附件3：</w:t>
      </w:r>
    </w:p>
    <w:p>
      <w:pPr>
        <w:spacing w:line="440" w:lineRule="exact"/>
        <w:ind w:left="4658" w:hanging="4658" w:hangingChars="1450"/>
        <w:jc w:val="center"/>
        <w:rPr>
          <w:rFonts w:asci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巢湖学院</w:t>
      </w:r>
      <w:r>
        <w:rPr>
          <w:rFonts w:hint="eastAsia" w:ascii="黑体" w:hAnsi="宋体" w:eastAsia="黑体"/>
          <w:b/>
          <w:bCs/>
          <w:sz w:val="32"/>
          <w:szCs w:val="32"/>
        </w:rPr>
        <w:t>20</w:t>
      </w:r>
      <w:r>
        <w:rPr>
          <w:rFonts w:hint="eastAsia" w:ascii="黑体" w:hAnsi="黑体" w:eastAsia="黑体"/>
          <w:b/>
          <w:bCs/>
          <w:sz w:val="32"/>
          <w:szCs w:val="32"/>
        </w:rPr>
        <w:t>23</w:t>
      </w:r>
      <w:r>
        <w:rPr>
          <w:rFonts w:hint="eastAsia" w:ascii="宋体" w:hAnsi="宋体"/>
          <w:b/>
          <w:bCs/>
          <w:sz w:val="32"/>
          <w:szCs w:val="32"/>
        </w:rPr>
        <w:t>—</w:t>
      </w:r>
      <w:r>
        <w:rPr>
          <w:rFonts w:hint="eastAsia" w:ascii="黑体" w:hAnsi="黑体" w:eastAsia="黑体"/>
          <w:b/>
          <w:bCs/>
          <w:sz w:val="32"/>
          <w:szCs w:val="32"/>
        </w:rPr>
        <w:t>2024学年第一学期期中教学检查学院整改工作计划表</w:t>
      </w:r>
    </w:p>
    <w:p>
      <w:pPr>
        <w:spacing w:line="440" w:lineRule="exact"/>
        <w:ind w:left="3494" w:hanging="3494" w:hangingChars="1450"/>
        <w:rPr>
          <w:rFonts w:hint="default" w:ascii="黑体" w:hAnsi="宋体" w:eastAsia="黑体"/>
          <w:b/>
          <w:sz w:val="28"/>
          <w:szCs w:val="28"/>
          <w:lang w:val="en-US"/>
        </w:rPr>
      </w:pPr>
      <w:r>
        <w:rPr>
          <w:rFonts w:hint="eastAsia" w:ascii="黑体" w:hAnsi="黑体" w:eastAsia="黑体"/>
          <w:b/>
          <w:sz w:val="24"/>
          <w:szCs w:val="24"/>
        </w:rPr>
        <w:t>学院</w:t>
      </w:r>
      <w:r>
        <w:rPr>
          <w:rFonts w:hint="eastAsia" w:ascii="黑体" w:hAnsi="黑体" w:eastAsia="黑体"/>
          <w:b/>
          <w:sz w:val="24"/>
          <w:szCs w:val="24"/>
          <w:u w:val="single"/>
          <w:lang w:val="en-US" w:eastAsia="zh-CN"/>
        </w:rPr>
        <w:t xml:space="preserve">                    </w:t>
      </w:r>
      <w:r>
        <w:rPr>
          <w:rFonts w:hint="eastAsia" w:ascii="黑体" w:hAnsi="黑体" w:eastAsia="黑体"/>
          <w:b/>
          <w:sz w:val="24"/>
          <w:szCs w:val="24"/>
          <w:lang w:val="en-US" w:eastAsia="zh-CN"/>
        </w:rPr>
        <w:t xml:space="preserve">                                                                 </w:t>
      </w:r>
      <w:r>
        <w:rPr>
          <w:rFonts w:hint="eastAsia" w:ascii="黑体" w:hAnsi="黑体" w:eastAsia="黑体"/>
          <w:b/>
          <w:sz w:val="24"/>
          <w:szCs w:val="24"/>
        </w:rPr>
        <w:t>填写时间</w:t>
      </w:r>
      <w:r>
        <w:rPr>
          <w:rFonts w:hint="eastAsia" w:ascii="黑体" w:hAnsi="黑体" w:eastAsia="黑体"/>
          <w:b/>
          <w:sz w:val="24"/>
          <w:szCs w:val="24"/>
          <w:u w:val="single"/>
          <w:lang w:val="en-US" w:eastAsia="zh-CN"/>
        </w:rPr>
        <w:t xml:space="preserve">                   </w:t>
      </w:r>
    </w:p>
    <w:tbl>
      <w:tblPr>
        <w:tblStyle w:val="6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7"/>
        <w:gridCol w:w="1160"/>
        <w:gridCol w:w="3780"/>
        <w:gridCol w:w="2822"/>
        <w:gridCol w:w="3854"/>
        <w:gridCol w:w="1010"/>
        <w:gridCol w:w="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2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00" w:beforeAutospacing="1" w:after="100" w:afterAutospacing="1"/>
              <w:jc w:val="center"/>
              <w:rPr>
                <w:rFonts w:ascii="仿宋_GB2312" w:hAnsi="Calibri" w:eastAsia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</w:rPr>
              <w:t>序号</w:t>
            </w: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00" w:beforeAutospacing="1" w:after="100" w:afterAutospacing="1"/>
              <w:jc w:val="center"/>
              <w:rPr>
                <w:rFonts w:ascii="仿宋_GB2312" w:hAnsi="Calibri" w:eastAsia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</w:rPr>
              <w:t>指标</w:t>
            </w:r>
          </w:p>
        </w:tc>
        <w:tc>
          <w:tcPr>
            <w:tcW w:w="1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00" w:beforeAutospacing="1" w:after="100" w:afterAutospacing="1"/>
              <w:jc w:val="center"/>
              <w:rPr>
                <w:rFonts w:ascii="仿宋_GB2312" w:hAnsi="Calibri" w:eastAsia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</w:rPr>
              <w:t>观测点</w:t>
            </w:r>
          </w:p>
        </w:tc>
        <w:tc>
          <w:tcPr>
            <w:tcW w:w="9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Calibri" w:eastAsia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</w:rPr>
              <w:t>问题清单</w:t>
            </w:r>
          </w:p>
        </w:tc>
        <w:tc>
          <w:tcPr>
            <w:tcW w:w="13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Calibri" w:eastAsia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</w:rPr>
              <w:t>整改措施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Calibri" w:eastAsia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</w:rPr>
              <w:t>整改责任人</w:t>
            </w: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Calibri" w:eastAsia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</w:rPr>
              <w:t>整改时限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46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00" w:beforeAutospacing="1" w:after="100" w:afterAutospacing="1"/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</w:rPr>
              <w:t>1</w:t>
            </w:r>
          </w:p>
        </w:tc>
        <w:tc>
          <w:tcPr>
            <w:tcW w:w="409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jc w:val="center"/>
              <w:rPr>
                <w:rFonts w:ascii="方正仿宋_GBK" w:hAnsi="宋体" w:eastAsia="方正仿宋_GBK"/>
                <w:b/>
                <w:color w:val="000000"/>
                <w:szCs w:val="21"/>
              </w:rPr>
            </w:pPr>
            <w:r>
              <w:rPr>
                <w:rFonts w:hint="eastAsia" w:ascii="方正仿宋_GBK" w:hAnsi="宋体" w:eastAsia="方正仿宋_GBK"/>
                <w:b/>
                <w:color w:val="000000"/>
              </w:rPr>
              <w:t>思政教育</w:t>
            </w:r>
          </w:p>
          <w:p>
            <w:pPr>
              <w:autoSpaceDE w:val="0"/>
              <w:spacing w:before="100" w:beforeAutospacing="1" w:after="100" w:afterAutospacing="1"/>
              <w:jc w:val="center"/>
              <w:rPr>
                <w:rFonts w:ascii="方正仿宋_GBK" w:hAnsi="宋体" w:eastAsia="方正仿宋_GBK"/>
                <w:b/>
                <w:color w:val="000000"/>
                <w:szCs w:val="21"/>
              </w:rPr>
            </w:pPr>
            <w:r>
              <w:rPr>
                <w:rFonts w:hint="eastAsia" w:ascii="方正仿宋_GBK" w:hAnsi="宋体" w:eastAsia="方正仿宋_GBK"/>
                <w:b/>
                <w:color w:val="000000"/>
              </w:rPr>
              <w:t>（10分）</w:t>
            </w:r>
          </w:p>
        </w:tc>
        <w:tc>
          <w:tcPr>
            <w:tcW w:w="1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方正仿宋_GBK" w:hAnsi="Calibri" w:eastAsia="方正仿宋_GBK"/>
                <w:color w:val="000000"/>
                <w:szCs w:val="21"/>
              </w:rPr>
            </w:pPr>
            <w:r>
              <w:rPr>
                <w:rFonts w:hint="eastAsia" w:ascii="方正仿宋_GBK" w:eastAsia="方正仿宋_GBK"/>
                <w:color w:val="000000"/>
              </w:rPr>
              <w:t>1.思政课程建设与成效（马克思主义学院）</w:t>
            </w:r>
          </w:p>
        </w:tc>
        <w:tc>
          <w:tcPr>
            <w:tcW w:w="9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00" w:beforeAutospacing="1" w:after="100" w:afterAutospacing="1"/>
              <w:jc w:val="center"/>
              <w:rPr>
                <w:rFonts w:ascii="方正仿宋_GBK" w:hAnsi="Calibri" w:eastAsia="方正仿宋_GBK"/>
                <w:color w:val="000000"/>
                <w:szCs w:val="21"/>
              </w:rPr>
            </w:pPr>
          </w:p>
        </w:tc>
        <w:tc>
          <w:tcPr>
            <w:tcW w:w="13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方正仿宋_GBK" w:hAnsi="Calibri" w:eastAsia="方正仿宋_GBK"/>
                <w:color w:val="000000"/>
                <w:szCs w:val="21"/>
              </w:rPr>
            </w:pP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ind w:left="300"/>
              <w:rPr>
                <w:rFonts w:ascii="仿宋_GB2312" w:hAnsi="Calibri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ind w:left="300"/>
              <w:rPr>
                <w:rFonts w:ascii="仿宋_GB2312" w:hAnsi="Calibri" w:eastAsia="仿宋_GB2312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/>
                <w:b/>
                <w:color w:val="000000"/>
                <w:szCs w:val="21"/>
              </w:rPr>
            </w:pPr>
          </w:p>
        </w:tc>
        <w:tc>
          <w:tcPr>
            <w:tcW w:w="1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方正仿宋_GBK" w:hAnsi="Calibri" w:eastAsia="方正仿宋_GBK"/>
                <w:color w:val="000000"/>
                <w:szCs w:val="21"/>
              </w:rPr>
            </w:pPr>
            <w:r>
              <w:rPr>
                <w:rFonts w:hint="eastAsia" w:ascii="方正仿宋_GBK" w:eastAsia="方正仿宋_GBK"/>
                <w:color w:val="000000"/>
              </w:rPr>
              <w:t>2.思政课程教育教学开展情况与改革成效（马克思主义学院）</w:t>
            </w:r>
          </w:p>
        </w:tc>
        <w:tc>
          <w:tcPr>
            <w:tcW w:w="9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00" w:beforeAutospacing="1" w:after="100" w:afterAutospacing="1"/>
              <w:jc w:val="center"/>
              <w:rPr>
                <w:rFonts w:ascii="方正仿宋_GBK" w:hAnsi="Calibri" w:eastAsia="方正仿宋_GBK"/>
                <w:color w:val="000000"/>
                <w:szCs w:val="21"/>
              </w:rPr>
            </w:pPr>
          </w:p>
        </w:tc>
        <w:tc>
          <w:tcPr>
            <w:tcW w:w="13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方正仿宋_GBK" w:hAnsi="Calibri" w:eastAsia="方正仿宋_GBK"/>
                <w:color w:val="000000"/>
                <w:szCs w:val="21"/>
              </w:rPr>
            </w:pP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ind w:left="300"/>
              <w:rPr>
                <w:rFonts w:ascii="仿宋_GB2312" w:hAnsi="Calibri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ind w:left="300"/>
              <w:rPr>
                <w:rFonts w:ascii="仿宋_GB2312" w:hAnsi="Calibri" w:eastAsia="仿宋_GB2312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/>
                <w:b/>
                <w:color w:val="000000"/>
                <w:szCs w:val="21"/>
              </w:rPr>
            </w:pPr>
          </w:p>
        </w:tc>
        <w:tc>
          <w:tcPr>
            <w:tcW w:w="1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方正仿宋_GBK" w:hAnsi="Calibri" w:eastAsia="方正仿宋_GBK"/>
                <w:color w:val="000000"/>
                <w:szCs w:val="21"/>
              </w:rPr>
            </w:pPr>
            <w:r>
              <w:rPr>
                <w:rFonts w:hint="eastAsia" w:ascii="方正仿宋_GBK" w:eastAsia="方正仿宋_GBK"/>
                <w:color w:val="000000"/>
              </w:rPr>
              <w:t>1.思想政治工作体系建设和“三全育人”工作格局建立情况（其他学院）</w:t>
            </w:r>
          </w:p>
        </w:tc>
        <w:tc>
          <w:tcPr>
            <w:tcW w:w="9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00" w:beforeAutospacing="1" w:after="100" w:afterAutospacing="1"/>
              <w:jc w:val="center"/>
              <w:rPr>
                <w:rFonts w:ascii="方正仿宋_GBK" w:hAnsi="Calibri" w:eastAsia="方正仿宋_GBK"/>
                <w:color w:val="000000"/>
                <w:szCs w:val="21"/>
              </w:rPr>
            </w:pPr>
          </w:p>
        </w:tc>
        <w:tc>
          <w:tcPr>
            <w:tcW w:w="13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方正仿宋_GBK" w:hAnsi="Calibri" w:eastAsia="方正仿宋_GBK"/>
                <w:color w:val="000000"/>
                <w:szCs w:val="21"/>
              </w:rPr>
            </w:pP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ind w:left="300"/>
              <w:rPr>
                <w:rFonts w:ascii="仿宋_GB2312" w:hAnsi="Calibri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ind w:left="300"/>
              <w:rPr>
                <w:rFonts w:ascii="仿宋_GB2312" w:hAnsi="Calibri" w:eastAsia="仿宋_GB2312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/>
                <w:b/>
                <w:color w:val="000000"/>
                <w:szCs w:val="21"/>
              </w:rPr>
            </w:pPr>
          </w:p>
        </w:tc>
        <w:tc>
          <w:tcPr>
            <w:tcW w:w="1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方正仿宋_GBK" w:hAnsi="Calibri" w:eastAsia="方正仿宋_GBK"/>
                <w:color w:val="000000"/>
                <w:szCs w:val="21"/>
              </w:rPr>
            </w:pPr>
            <w:r>
              <w:rPr>
                <w:rFonts w:hint="eastAsia" w:ascii="方正仿宋_GBK" w:eastAsia="方正仿宋_GBK"/>
                <w:color w:val="000000"/>
              </w:rPr>
              <w:t>2.课程思政建设与成效（其他学院）</w:t>
            </w:r>
          </w:p>
        </w:tc>
        <w:tc>
          <w:tcPr>
            <w:tcW w:w="9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00" w:beforeAutospacing="1" w:after="100" w:afterAutospacing="1"/>
              <w:jc w:val="center"/>
              <w:rPr>
                <w:rFonts w:ascii="方正仿宋_GBK" w:hAnsi="Calibri" w:eastAsia="方正仿宋_GBK"/>
                <w:color w:val="000000"/>
                <w:szCs w:val="21"/>
              </w:rPr>
            </w:pPr>
          </w:p>
        </w:tc>
        <w:tc>
          <w:tcPr>
            <w:tcW w:w="13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方正仿宋_GBK" w:hAnsi="Calibri" w:eastAsia="方正仿宋_GBK"/>
                <w:color w:val="000000"/>
                <w:szCs w:val="21"/>
              </w:rPr>
            </w:pP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ind w:left="300"/>
              <w:rPr>
                <w:rFonts w:ascii="仿宋_GB2312" w:hAnsi="Calibri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ind w:left="300"/>
              <w:rPr>
                <w:rFonts w:ascii="仿宋_GB2312" w:hAnsi="Calibri" w:eastAsia="仿宋_GB2312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46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00" w:beforeAutospacing="1" w:after="100" w:afterAutospacing="1"/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</w:rPr>
              <w:t>2</w:t>
            </w:r>
          </w:p>
        </w:tc>
        <w:tc>
          <w:tcPr>
            <w:tcW w:w="409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jc w:val="center"/>
              <w:rPr>
                <w:rFonts w:ascii="方正仿宋_GBK" w:hAnsi="宋体" w:eastAsia="方正仿宋_GBK"/>
                <w:b/>
                <w:color w:val="000000"/>
                <w:szCs w:val="21"/>
              </w:rPr>
            </w:pPr>
            <w:r>
              <w:rPr>
                <w:rFonts w:hint="eastAsia" w:ascii="方正仿宋_GBK" w:hAnsi="宋体" w:eastAsia="方正仿宋_GBK"/>
                <w:b/>
                <w:color w:val="000000"/>
              </w:rPr>
              <w:t>专业与课程建设</w:t>
            </w:r>
          </w:p>
          <w:p>
            <w:pPr>
              <w:autoSpaceDE w:val="0"/>
              <w:spacing w:before="100" w:beforeAutospacing="1" w:after="100" w:afterAutospacing="1"/>
              <w:jc w:val="center"/>
              <w:rPr>
                <w:rFonts w:ascii="方正仿宋_GBK" w:hAnsi="宋体" w:eastAsia="方正仿宋_GBK"/>
                <w:b/>
                <w:color w:val="000000"/>
                <w:szCs w:val="21"/>
              </w:rPr>
            </w:pPr>
            <w:r>
              <w:rPr>
                <w:rFonts w:hint="eastAsia" w:ascii="方正仿宋_GBK" w:hAnsi="宋体" w:eastAsia="方正仿宋_GBK"/>
                <w:b/>
                <w:color w:val="000000"/>
              </w:rPr>
              <w:t>（25分）</w:t>
            </w:r>
          </w:p>
        </w:tc>
        <w:tc>
          <w:tcPr>
            <w:tcW w:w="1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方正仿宋_GBK" w:hAnsi="Calibri" w:eastAsia="方正仿宋_GBK"/>
                <w:color w:val="000000"/>
                <w:szCs w:val="21"/>
              </w:rPr>
            </w:pPr>
            <w:r>
              <w:rPr>
                <w:rFonts w:hint="eastAsia" w:ascii="方正仿宋_GBK" w:eastAsia="方正仿宋_GBK"/>
                <w:color w:val="000000"/>
              </w:rPr>
              <w:t>1.专业结构改革、专业建设规划及建设成效</w:t>
            </w:r>
          </w:p>
        </w:tc>
        <w:tc>
          <w:tcPr>
            <w:tcW w:w="9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00" w:beforeAutospacing="1" w:after="100" w:afterAutospacing="1"/>
              <w:jc w:val="center"/>
              <w:rPr>
                <w:rFonts w:ascii="方正仿宋_GBK" w:hAnsi="Calibri" w:eastAsia="方正仿宋_GBK"/>
                <w:color w:val="000000"/>
                <w:szCs w:val="21"/>
              </w:rPr>
            </w:pPr>
          </w:p>
        </w:tc>
        <w:tc>
          <w:tcPr>
            <w:tcW w:w="13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方正仿宋_GBK" w:hAnsi="Calibri" w:eastAsia="方正仿宋_GBK"/>
                <w:color w:val="000000"/>
                <w:szCs w:val="21"/>
              </w:rPr>
            </w:pP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ind w:left="300"/>
              <w:rPr>
                <w:rFonts w:ascii="仿宋_GB2312" w:hAnsi="Calibri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ind w:left="300"/>
              <w:rPr>
                <w:rFonts w:ascii="仿宋_GB2312" w:hAnsi="Calibri" w:eastAsia="仿宋_GB2312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/>
                <w:b/>
                <w:color w:val="000000"/>
                <w:szCs w:val="21"/>
              </w:rPr>
            </w:pPr>
          </w:p>
        </w:tc>
        <w:tc>
          <w:tcPr>
            <w:tcW w:w="1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方正仿宋_GBK" w:hAnsi="Calibri" w:eastAsia="方正仿宋_GBK"/>
                <w:color w:val="000000"/>
                <w:szCs w:val="21"/>
              </w:rPr>
            </w:pPr>
            <w:r>
              <w:rPr>
                <w:rFonts w:hint="eastAsia" w:ascii="方正仿宋_GBK" w:eastAsia="方正仿宋_GBK"/>
                <w:color w:val="000000"/>
              </w:rPr>
              <w:t>2.2023级人才培养方案修订及落实情况</w:t>
            </w:r>
          </w:p>
        </w:tc>
        <w:tc>
          <w:tcPr>
            <w:tcW w:w="9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00" w:beforeAutospacing="1" w:after="100" w:afterAutospacing="1"/>
              <w:jc w:val="center"/>
              <w:rPr>
                <w:rFonts w:ascii="方正仿宋_GBK" w:hAnsi="Calibri" w:eastAsia="方正仿宋_GBK"/>
                <w:color w:val="000000"/>
                <w:szCs w:val="21"/>
              </w:rPr>
            </w:pPr>
          </w:p>
        </w:tc>
        <w:tc>
          <w:tcPr>
            <w:tcW w:w="13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方正仿宋_GBK" w:hAnsi="Calibri" w:eastAsia="方正仿宋_GBK"/>
                <w:color w:val="000000"/>
                <w:szCs w:val="21"/>
              </w:rPr>
            </w:pP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ind w:left="300"/>
              <w:rPr>
                <w:rFonts w:ascii="仿宋_GB2312" w:hAnsi="Calibri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ind w:left="300"/>
              <w:rPr>
                <w:rFonts w:ascii="仿宋_GB2312" w:hAnsi="Calibri" w:eastAsia="仿宋_GB2312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/>
                <w:b/>
                <w:color w:val="000000"/>
                <w:szCs w:val="21"/>
              </w:rPr>
            </w:pPr>
          </w:p>
        </w:tc>
        <w:tc>
          <w:tcPr>
            <w:tcW w:w="1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方正仿宋_GBK" w:hAnsi="Calibri" w:eastAsia="方正仿宋_GBK"/>
                <w:color w:val="000000"/>
                <w:szCs w:val="21"/>
              </w:rPr>
            </w:pPr>
            <w:r>
              <w:rPr>
                <w:rFonts w:hint="eastAsia" w:ascii="方正仿宋_GBK" w:eastAsia="方正仿宋_GBK"/>
                <w:color w:val="000000"/>
              </w:rPr>
              <w:t>3.专业认证开展情况</w:t>
            </w:r>
          </w:p>
        </w:tc>
        <w:tc>
          <w:tcPr>
            <w:tcW w:w="9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00" w:beforeAutospacing="1" w:after="100" w:afterAutospacing="1"/>
              <w:jc w:val="center"/>
              <w:rPr>
                <w:rFonts w:ascii="方正仿宋_GBK" w:hAnsi="Calibri" w:eastAsia="方正仿宋_GBK"/>
                <w:color w:val="000000"/>
                <w:szCs w:val="21"/>
              </w:rPr>
            </w:pPr>
          </w:p>
        </w:tc>
        <w:tc>
          <w:tcPr>
            <w:tcW w:w="13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方正仿宋_GBK" w:hAnsi="Calibri" w:eastAsia="方正仿宋_GBK"/>
                <w:color w:val="000000"/>
                <w:szCs w:val="21"/>
              </w:rPr>
            </w:pP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ind w:left="300"/>
              <w:rPr>
                <w:rFonts w:ascii="仿宋_GB2312" w:hAnsi="Calibri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ind w:left="300"/>
              <w:rPr>
                <w:rFonts w:ascii="仿宋_GB2312" w:hAnsi="Calibri" w:eastAsia="仿宋_GB2312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/>
                <w:b/>
                <w:color w:val="000000"/>
                <w:szCs w:val="21"/>
              </w:rPr>
            </w:pPr>
          </w:p>
        </w:tc>
        <w:tc>
          <w:tcPr>
            <w:tcW w:w="1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方正仿宋_GBK" w:hAnsi="Calibri" w:eastAsia="方正仿宋_GBK"/>
                <w:color w:val="000000"/>
                <w:szCs w:val="21"/>
              </w:rPr>
            </w:pPr>
            <w:r>
              <w:rPr>
                <w:rFonts w:hint="eastAsia" w:ascii="方正仿宋_GBK" w:eastAsia="方正仿宋_GBK"/>
                <w:color w:val="000000"/>
              </w:rPr>
              <w:t>4.课程建设</w:t>
            </w:r>
          </w:p>
        </w:tc>
        <w:tc>
          <w:tcPr>
            <w:tcW w:w="9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00" w:beforeAutospacing="1" w:after="100" w:afterAutospacing="1"/>
              <w:jc w:val="center"/>
              <w:rPr>
                <w:rFonts w:ascii="方正仿宋_GBK" w:hAnsi="Calibri" w:eastAsia="方正仿宋_GBK"/>
                <w:color w:val="000000"/>
                <w:szCs w:val="21"/>
              </w:rPr>
            </w:pPr>
          </w:p>
        </w:tc>
        <w:tc>
          <w:tcPr>
            <w:tcW w:w="13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方正仿宋_GBK" w:hAnsi="Calibri" w:eastAsia="方正仿宋_GBK"/>
                <w:color w:val="000000"/>
                <w:szCs w:val="21"/>
              </w:rPr>
            </w:pP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ind w:left="300"/>
              <w:rPr>
                <w:rFonts w:ascii="仿宋_GB2312" w:hAnsi="Calibri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ind w:left="300"/>
              <w:rPr>
                <w:rFonts w:ascii="仿宋_GB2312" w:hAnsi="Calibri" w:eastAsia="仿宋_GB2312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/>
                <w:b/>
                <w:color w:val="000000"/>
                <w:szCs w:val="21"/>
              </w:rPr>
            </w:pPr>
          </w:p>
        </w:tc>
        <w:tc>
          <w:tcPr>
            <w:tcW w:w="1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方正仿宋_GBK" w:hAnsi="Calibri" w:eastAsia="方正仿宋_GBK"/>
                <w:color w:val="000000"/>
                <w:szCs w:val="21"/>
              </w:rPr>
            </w:pPr>
            <w:r>
              <w:rPr>
                <w:rFonts w:hint="eastAsia" w:ascii="方正仿宋_GBK" w:eastAsia="方正仿宋_GBK"/>
                <w:color w:val="000000"/>
              </w:rPr>
              <w:t>5.教学资源建设情况</w:t>
            </w:r>
          </w:p>
        </w:tc>
        <w:tc>
          <w:tcPr>
            <w:tcW w:w="9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00" w:beforeAutospacing="1" w:after="100" w:afterAutospacing="1"/>
              <w:jc w:val="center"/>
              <w:rPr>
                <w:rFonts w:ascii="方正仿宋_GBK" w:hAnsi="Calibri" w:eastAsia="方正仿宋_GBK"/>
                <w:color w:val="000000"/>
                <w:szCs w:val="21"/>
              </w:rPr>
            </w:pPr>
          </w:p>
        </w:tc>
        <w:tc>
          <w:tcPr>
            <w:tcW w:w="13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方正仿宋_GBK" w:hAnsi="Calibri" w:eastAsia="方正仿宋_GBK"/>
                <w:color w:val="000000"/>
                <w:szCs w:val="21"/>
              </w:rPr>
            </w:pP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ind w:left="300"/>
              <w:rPr>
                <w:rFonts w:ascii="仿宋_GB2312" w:hAnsi="Calibri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ind w:left="300"/>
              <w:rPr>
                <w:rFonts w:ascii="仿宋_GB2312" w:hAnsi="Calibri" w:eastAsia="仿宋_GB2312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46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00" w:beforeAutospacing="1" w:after="100" w:afterAutospacing="1"/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</w:rPr>
              <w:t>3</w:t>
            </w:r>
          </w:p>
        </w:tc>
        <w:tc>
          <w:tcPr>
            <w:tcW w:w="409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jc w:val="center"/>
              <w:rPr>
                <w:rFonts w:ascii="方正仿宋_GBK" w:hAnsi="宋体" w:eastAsia="方正仿宋_GBK"/>
                <w:b/>
                <w:color w:val="000000"/>
                <w:szCs w:val="21"/>
              </w:rPr>
            </w:pPr>
            <w:r>
              <w:rPr>
                <w:rFonts w:hint="eastAsia" w:ascii="方正仿宋_GBK" w:hAnsi="宋体" w:eastAsia="方正仿宋_GBK"/>
                <w:b/>
                <w:color w:val="000000"/>
              </w:rPr>
              <w:t>实践教学</w:t>
            </w:r>
          </w:p>
          <w:p>
            <w:pPr>
              <w:autoSpaceDE w:val="0"/>
              <w:spacing w:before="100" w:beforeAutospacing="1" w:after="100" w:afterAutospacing="1"/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方正仿宋_GBK" w:hAnsi="宋体" w:eastAsia="方正仿宋_GBK"/>
                <w:b/>
                <w:color w:val="000000"/>
              </w:rPr>
              <w:t>（20分）</w:t>
            </w:r>
          </w:p>
        </w:tc>
        <w:tc>
          <w:tcPr>
            <w:tcW w:w="1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方正仿宋_GBK" w:hAnsi="Calibri" w:eastAsia="方正仿宋_GBK"/>
                <w:color w:val="000000"/>
                <w:szCs w:val="21"/>
              </w:rPr>
            </w:pPr>
            <w:r>
              <w:rPr>
                <w:rFonts w:hint="eastAsia" w:ascii="方正仿宋_GBK" w:eastAsia="方正仿宋_GBK"/>
                <w:color w:val="000000"/>
              </w:rPr>
              <w:t>1.强化实践育人、构建实践教学体系、推动实践教学改革</w:t>
            </w:r>
          </w:p>
        </w:tc>
        <w:tc>
          <w:tcPr>
            <w:tcW w:w="9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00" w:beforeAutospacing="1" w:after="100" w:afterAutospacing="1"/>
              <w:jc w:val="center"/>
              <w:rPr>
                <w:rFonts w:ascii="方正仿宋_GBK" w:hAnsi="宋体" w:eastAsia="方正仿宋_GBK"/>
                <w:color w:val="000000"/>
                <w:szCs w:val="21"/>
              </w:rPr>
            </w:pPr>
          </w:p>
        </w:tc>
        <w:tc>
          <w:tcPr>
            <w:tcW w:w="13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方正仿宋_GBK" w:hAnsi="Calibri" w:eastAsia="方正仿宋_GBK"/>
                <w:color w:val="000000"/>
                <w:szCs w:val="21"/>
              </w:rPr>
            </w:pP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ind w:left="300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ind w:left="300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Cs w:val="21"/>
              </w:rPr>
            </w:pPr>
          </w:p>
        </w:tc>
        <w:tc>
          <w:tcPr>
            <w:tcW w:w="1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方正仿宋_GBK" w:hAnsi="Calibri" w:eastAsia="方正仿宋_GBK"/>
                <w:color w:val="000000"/>
                <w:szCs w:val="21"/>
              </w:rPr>
            </w:pPr>
            <w:r>
              <w:rPr>
                <w:rFonts w:hint="eastAsia" w:ascii="方正仿宋_GBK" w:eastAsia="方正仿宋_GBK"/>
                <w:color w:val="000000"/>
              </w:rPr>
              <w:t>2.实习实训基地建设及使用情况</w:t>
            </w:r>
          </w:p>
        </w:tc>
        <w:tc>
          <w:tcPr>
            <w:tcW w:w="9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00" w:beforeAutospacing="1" w:after="100" w:afterAutospacing="1"/>
              <w:jc w:val="center"/>
              <w:rPr>
                <w:rFonts w:ascii="方正仿宋_GBK" w:hAnsi="宋体" w:eastAsia="方正仿宋_GBK"/>
                <w:color w:val="000000"/>
                <w:szCs w:val="21"/>
              </w:rPr>
            </w:pPr>
          </w:p>
        </w:tc>
        <w:tc>
          <w:tcPr>
            <w:tcW w:w="13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方正仿宋_GBK" w:hAnsi="Calibri" w:eastAsia="方正仿宋_GBK"/>
                <w:color w:val="000000"/>
                <w:szCs w:val="21"/>
              </w:rPr>
            </w:pP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ind w:left="300"/>
              <w:rPr>
                <w:rFonts w:ascii="方正仿宋_GBK" w:hAnsi="Calibri" w:eastAsia="方正仿宋_GBK"/>
                <w:color w:val="000000"/>
                <w:szCs w:val="21"/>
              </w:rPr>
            </w:pP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ind w:left="300"/>
              <w:rPr>
                <w:rFonts w:ascii="方正仿宋_GBK" w:hAnsi="Calibri" w:eastAsia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Cs w:val="21"/>
              </w:rPr>
            </w:pPr>
          </w:p>
        </w:tc>
        <w:tc>
          <w:tcPr>
            <w:tcW w:w="1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方正仿宋_GBK" w:hAnsi="Calibri" w:eastAsia="方正仿宋_GBK"/>
                <w:color w:val="000000"/>
                <w:szCs w:val="21"/>
              </w:rPr>
            </w:pPr>
            <w:r>
              <w:rPr>
                <w:rFonts w:hint="eastAsia" w:ascii="方正仿宋_GBK" w:eastAsia="方正仿宋_GBK"/>
                <w:color w:val="000000"/>
              </w:rPr>
              <w:t>3.近三届毕业论文（设计）选题与工作开展情况</w:t>
            </w:r>
          </w:p>
        </w:tc>
        <w:tc>
          <w:tcPr>
            <w:tcW w:w="9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00" w:beforeAutospacing="1" w:after="100" w:afterAutospacing="1"/>
              <w:jc w:val="center"/>
              <w:rPr>
                <w:rFonts w:ascii="方正仿宋_GBK" w:hAnsi="宋体" w:eastAsia="方正仿宋_GBK"/>
                <w:color w:val="000000"/>
                <w:szCs w:val="21"/>
              </w:rPr>
            </w:pPr>
          </w:p>
        </w:tc>
        <w:tc>
          <w:tcPr>
            <w:tcW w:w="13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方正仿宋_GBK" w:hAnsi="Calibri" w:eastAsia="方正仿宋_GBK"/>
                <w:color w:val="000000"/>
                <w:szCs w:val="21"/>
              </w:rPr>
            </w:pP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ind w:left="300"/>
              <w:rPr>
                <w:rFonts w:ascii="方正仿宋_GBK" w:hAnsi="Calibri" w:eastAsia="方正仿宋_GBK"/>
                <w:color w:val="000000"/>
                <w:szCs w:val="21"/>
              </w:rPr>
            </w:pP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ind w:left="300"/>
              <w:rPr>
                <w:rFonts w:ascii="方正仿宋_GBK" w:hAnsi="Calibri" w:eastAsia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Cs w:val="21"/>
              </w:rPr>
            </w:pPr>
          </w:p>
        </w:tc>
        <w:tc>
          <w:tcPr>
            <w:tcW w:w="1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方正仿宋_GBK" w:hAnsi="Calibri" w:eastAsia="方正仿宋_GBK"/>
                <w:color w:val="000000"/>
                <w:szCs w:val="21"/>
              </w:rPr>
            </w:pPr>
            <w:r>
              <w:rPr>
                <w:rFonts w:hint="eastAsia" w:ascii="方正仿宋_GBK" w:eastAsia="方正仿宋_GBK"/>
                <w:color w:val="000000"/>
              </w:rPr>
              <w:t>4.学生创新创业能力培养</w:t>
            </w:r>
          </w:p>
        </w:tc>
        <w:tc>
          <w:tcPr>
            <w:tcW w:w="9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00" w:beforeAutospacing="1" w:after="100" w:afterAutospacing="1"/>
              <w:jc w:val="center"/>
              <w:rPr>
                <w:rFonts w:ascii="方正仿宋_GBK" w:hAnsi="宋体" w:eastAsia="方正仿宋_GBK"/>
                <w:color w:val="000000"/>
                <w:szCs w:val="21"/>
              </w:rPr>
            </w:pPr>
          </w:p>
        </w:tc>
        <w:tc>
          <w:tcPr>
            <w:tcW w:w="13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方正仿宋_GBK" w:hAnsi="Calibri" w:eastAsia="方正仿宋_GBK"/>
                <w:color w:val="000000"/>
                <w:szCs w:val="21"/>
              </w:rPr>
            </w:pP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ind w:left="300"/>
              <w:rPr>
                <w:rFonts w:ascii="方正仿宋_GBK" w:hAnsi="Calibri" w:eastAsia="方正仿宋_GBK"/>
                <w:color w:val="000000"/>
                <w:szCs w:val="21"/>
              </w:rPr>
            </w:pP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ind w:left="300"/>
              <w:rPr>
                <w:rFonts w:ascii="方正仿宋_GBK" w:hAnsi="Calibri" w:eastAsia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46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00" w:beforeAutospacing="1" w:after="100" w:afterAutospacing="1"/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</w:rPr>
              <w:t>4</w:t>
            </w:r>
          </w:p>
        </w:tc>
        <w:tc>
          <w:tcPr>
            <w:tcW w:w="409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jc w:val="center"/>
              <w:rPr>
                <w:rFonts w:ascii="方正仿宋_GBK" w:hAnsi="宋体" w:eastAsia="方正仿宋_GBK"/>
                <w:b/>
                <w:color w:val="000000"/>
                <w:szCs w:val="21"/>
              </w:rPr>
            </w:pPr>
            <w:r>
              <w:rPr>
                <w:rFonts w:hint="eastAsia" w:ascii="方正仿宋_GBK" w:hAnsi="宋体" w:eastAsia="方正仿宋_GBK"/>
                <w:b/>
                <w:color w:val="000000"/>
              </w:rPr>
              <w:t>课堂教学</w:t>
            </w:r>
          </w:p>
          <w:p>
            <w:pPr>
              <w:autoSpaceDE w:val="0"/>
              <w:spacing w:before="100" w:beforeAutospacing="1" w:after="100" w:afterAutospacing="1"/>
              <w:jc w:val="center"/>
              <w:rPr>
                <w:rFonts w:ascii="方正仿宋_GBK" w:hAnsi="宋体" w:eastAsia="方正仿宋_GBK"/>
                <w:b/>
                <w:color w:val="000000"/>
                <w:szCs w:val="21"/>
              </w:rPr>
            </w:pPr>
            <w:r>
              <w:rPr>
                <w:rFonts w:hint="eastAsia" w:ascii="方正仿宋_GBK" w:hAnsi="宋体" w:eastAsia="方正仿宋_GBK"/>
                <w:b/>
                <w:color w:val="000000"/>
              </w:rPr>
              <w:t>（10分）</w:t>
            </w:r>
          </w:p>
        </w:tc>
        <w:tc>
          <w:tcPr>
            <w:tcW w:w="1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方正仿宋_GBK" w:hAnsi="Calibri" w:eastAsia="方正仿宋_GBK"/>
                <w:color w:val="000000"/>
                <w:szCs w:val="21"/>
              </w:rPr>
            </w:pPr>
            <w:r>
              <w:rPr>
                <w:rFonts w:hint="eastAsia" w:ascii="方正仿宋_GBK" w:eastAsia="方正仿宋_GBK"/>
                <w:color w:val="000000"/>
              </w:rPr>
              <w:t>1.课堂教学改革和教学评价改革</w:t>
            </w:r>
          </w:p>
        </w:tc>
        <w:tc>
          <w:tcPr>
            <w:tcW w:w="9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00" w:beforeAutospacing="1" w:after="100" w:afterAutospacing="1"/>
              <w:jc w:val="center"/>
              <w:rPr>
                <w:rFonts w:ascii="方正仿宋_GBK" w:hAnsi="宋体" w:eastAsia="方正仿宋_GBK"/>
                <w:color w:val="000000"/>
                <w:szCs w:val="21"/>
              </w:rPr>
            </w:pPr>
          </w:p>
        </w:tc>
        <w:tc>
          <w:tcPr>
            <w:tcW w:w="13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方正仿宋_GBK" w:hAnsi="Calibri" w:eastAsia="方正仿宋_GBK"/>
                <w:color w:val="000000"/>
                <w:szCs w:val="21"/>
              </w:rPr>
            </w:pP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ind w:left="300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ind w:left="300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/>
                <w:b/>
                <w:color w:val="000000"/>
                <w:szCs w:val="21"/>
              </w:rPr>
            </w:pPr>
          </w:p>
        </w:tc>
        <w:tc>
          <w:tcPr>
            <w:tcW w:w="1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方正仿宋_GBK" w:hAnsi="Calibri" w:eastAsia="方正仿宋_GBK"/>
                <w:color w:val="000000"/>
                <w:szCs w:val="21"/>
              </w:rPr>
            </w:pPr>
            <w:r>
              <w:rPr>
                <w:rFonts w:hint="eastAsia" w:ascii="方正仿宋_GBK" w:eastAsia="方正仿宋_GBK"/>
                <w:color w:val="000000"/>
              </w:rPr>
              <w:t>2.教材出版和使用</w:t>
            </w:r>
          </w:p>
        </w:tc>
        <w:tc>
          <w:tcPr>
            <w:tcW w:w="9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00" w:beforeAutospacing="1" w:after="100" w:afterAutospacing="1"/>
              <w:jc w:val="center"/>
              <w:rPr>
                <w:rFonts w:ascii="方正仿宋_GBK" w:hAnsi="宋体" w:eastAsia="方正仿宋_GBK"/>
                <w:color w:val="000000"/>
                <w:szCs w:val="21"/>
              </w:rPr>
            </w:pPr>
          </w:p>
        </w:tc>
        <w:tc>
          <w:tcPr>
            <w:tcW w:w="13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方正仿宋_GBK" w:hAnsi="Calibri" w:eastAsia="方正仿宋_GBK"/>
                <w:color w:val="000000"/>
                <w:szCs w:val="21"/>
              </w:rPr>
            </w:pP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ind w:left="300"/>
              <w:rPr>
                <w:rFonts w:ascii="宋体" w:hAnsi="宋体" w:eastAsia="宋体"/>
                <w:color w:val="000000"/>
                <w:szCs w:val="21"/>
              </w:rPr>
            </w:pP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ind w:left="300"/>
              <w:rPr>
                <w:rFonts w:ascii="宋体" w:hAnsi="宋体" w:eastAsia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6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00" w:beforeAutospacing="1" w:after="100" w:afterAutospacing="1"/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</w:rPr>
              <w:t>5</w:t>
            </w:r>
          </w:p>
        </w:tc>
        <w:tc>
          <w:tcPr>
            <w:tcW w:w="409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jc w:val="center"/>
              <w:rPr>
                <w:rFonts w:ascii="方正仿宋_GBK" w:hAnsi="宋体" w:eastAsia="方正仿宋_GBK"/>
                <w:b/>
                <w:color w:val="000000"/>
                <w:szCs w:val="21"/>
              </w:rPr>
            </w:pPr>
            <w:r>
              <w:rPr>
                <w:rFonts w:hint="eastAsia" w:ascii="方正仿宋_GBK" w:hAnsi="宋体" w:eastAsia="方正仿宋_GBK"/>
                <w:b/>
                <w:color w:val="000000"/>
              </w:rPr>
              <w:t>教师发展</w:t>
            </w:r>
          </w:p>
          <w:p>
            <w:pPr>
              <w:autoSpaceDE w:val="0"/>
              <w:spacing w:before="100" w:beforeAutospacing="1" w:after="100" w:afterAutospacing="1"/>
              <w:jc w:val="center"/>
              <w:rPr>
                <w:rFonts w:ascii="方正仿宋_GBK" w:hAnsi="宋体" w:eastAsia="方正仿宋_GBK"/>
                <w:b/>
                <w:color w:val="000000"/>
                <w:szCs w:val="21"/>
              </w:rPr>
            </w:pPr>
            <w:r>
              <w:rPr>
                <w:rFonts w:hint="eastAsia" w:ascii="方正仿宋_GBK" w:hAnsi="宋体" w:eastAsia="方正仿宋_GBK"/>
                <w:b/>
                <w:color w:val="000000"/>
              </w:rPr>
              <w:t>（10分）</w:t>
            </w:r>
          </w:p>
        </w:tc>
        <w:tc>
          <w:tcPr>
            <w:tcW w:w="1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方正仿宋_GBK" w:hAnsi="Calibri" w:eastAsia="方正仿宋_GBK"/>
                <w:color w:val="000000"/>
                <w:szCs w:val="21"/>
              </w:rPr>
            </w:pPr>
            <w:r>
              <w:rPr>
                <w:rFonts w:hint="eastAsia" w:ascii="方正仿宋_GBK" w:eastAsia="方正仿宋_GBK"/>
                <w:color w:val="000000"/>
              </w:rPr>
              <w:t>1.基层教学组织和青年教师队伍建设举措与成效</w:t>
            </w:r>
          </w:p>
        </w:tc>
        <w:tc>
          <w:tcPr>
            <w:tcW w:w="9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00" w:beforeAutospacing="1" w:after="100" w:afterAutospacing="1"/>
              <w:jc w:val="center"/>
              <w:rPr>
                <w:rFonts w:ascii="方正仿宋_GBK" w:hAnsi="宋体" w:eastAsia="方正仿宋_GBK"/>
                <w:color w:val="000000"/>
                <w:szCs w:val="21"/>
              </w:rPr>
            </w:pPr>
          </w:p>
        </w:tc>
        <w:tc>
          <w:tcPr>
            <w:tcW w:w="13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方正仿宋_GBK" w:hAnsi="Calibri" w:eastAsia="方正仿宋_GBK"/>
                <w:color w:val="000000"/>
                <w:szCs w:val="21"/>
              </w:rPr>
            </w:pP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ind w:left="300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ind w:left="300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/>
                <w:b/>
                <w:color w:val="000000"/>
                <w:szCs w:val="21"/>
              </w:rPr>
            </w:pPr>
          </w:p>
        </w:tc>
        <w:tc>
          <w:tcPr>
            <w:tcW w:w="1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方正仿宋_GBK" w:hAnsi="Calibri" w:eastAsia="方正仿宋_GBK"/>
                <w:color w:val="000000"/>
                <w:szCs w:val="21"/>
              </w:rPr>
            </w:pPr>
            <w:r>
              <w:rPr>
                <w:rFonts w:hint="eastAsia" w:ascii="方正仿宋_GBK" w:eastAsia="方正仿宋_GBK"/>
                <w:color w:val="000000"/>
              </w:rPr>
              <w:t>2.教学团队建设与工作开展</w:t>
            </w:r>
          </w:p>
        </w:tc>
        <w:tc>
          <w:tcPr>
            <w:tcW w:w="9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00" w:beforeAutospacing="1" w:after="100" w:afterAutospacing="1"/>
              <w:jc w:val="center"/>
              <w:rPr>
                <w:rFonts w:ascii="方正仿宋_GBK" w:hAnsi="宋体" w:eastAsia="方正仿宋_GBK"/>
                <w:color w:val="000000"/>
                <w:szCs w:val="21"/>
              </w:rPr>
            </w:pPr>
          </w:p>
        </w:tc>
        <w:tc>
          <w:tcPr>
            <w:tcW w:w="13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方正仿宋_GBK" w:hAnsi="Calibri" w:eastAsia="方正仿宋_GBK"/>
                <w:color w:val="000000"/>
                <w:szCs w:val="21"/>
              </w:rPr>
            </w:pP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ind w:left="300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ind w:left="300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6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00" w:beforeAutospacing="1" w:after="100" w:afterAutospacing="1"/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</w:rPr>
              <w:t>6</w:t>
            </w:r>
          </w:p>
        </w:tc>
        <w:tc>
          <w:tcPr>
            <w:tcW w:w="409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jc w:val="center"/>
              <w:rPr>
                <w:rFonts w:ascii="方正仿宋_GBK" w:hAnsi="宋体" w:eastAsia="方正仿宋_GBK"/>
                <w:b/>
                <w:color w:val="000000"/>
                <w:szCs w:val="21"/>
              </w:rPr>
            </w:pPr>
            <w:r>
              <w:rPr>
                <w:rFonts w:hint="eastAsia" w:ascii="方正仿宋_GBK" w:hAnsi="宋体" w:eastAsia="方正仿宋_GBK"/>
                <w:b/>
                <w:color w:val="000000"/>
              </w:rPr>
              <w:t>质量保障</w:t>
            </w:r>
          </w:p>
          <w:p>
            <w:pPr>
              <w:autoSpaceDE w:val="0"/>
              <w:spacing w:before="100" w:beforeAutospacing="1" w:after="100" w:afterAutospacing="1"/>
              <w:jc w:val="center"/>
              <w:rPr>
                <w:rFonts w:ascii="方正仿宋_GBK" w:hAnsi="宋体" w:eastAsia="方正仿宋_GBK"/>
                <w:b/>
                <w:color w:val="000000"/>
                <w:szCs w:val="21"/>
              </w:rPr>
            </w:pPr>
            <w:r>
              <w:rPr>
                <w:rFonts w:hint="eastAsia" w:ascii="方正仿宋_GBK" w:hAnsi="宋体" w:eastAsia="方正仿宋_GBK"/>
                <w:b/>
                <w:color w:val="000000"/>
              </w:rPr>
              <w:t>（25分）</w:t>
            </w:r>
          </w:p>
        </w:tc>
        <w:tc>
          <w:tcPr>
            <w:tcW w:w="1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方正仿宋_GBK" w:hAnsi="Calibri" w:eastAsia="方正仿宋_GBK"/>
                <w:color w:val="000000"/>
                <w:szCs w:val="21"/>
              </w:rPr>
            </w:pPr>
            <w:r>
              <w:rPr>
                <w:rFonts w:hint="eastAsia" w:ascii="方正仿宋_GBK" w:eastAsia="方正仿宋_GBK"/>
                <w:color w:val="000000"/>
              </w:rPr>
              <w:t>1.学院教学质量管理制度、标准、质量管理队伍、质量文化建设情况</w:t>
            </w:r>
          </w:p>
        </w:tc>
        <w:tc>
          <w:tcPr>
            <w:tcW w:w="9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00" w:beforeAutospacing="1" w:after="100" w:afterAutospacing="1"/>
              <w:jc w:val="center"/>
              <w:rPr>
                <w:rFonts w:ascii="方正仿宋_GBK" w:hAnsi="宋体" w:eastAsia="方正仿宋_GBK"/>
                <w:color w:val="000000"/>
                <w:szCs w:val="21"/>
              </w:rPr>
            </w:pPr>
          </w:p>
        </w:tc>
        <w:tc>
          <w:tcPr>
            <w:tcW w:w="13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方正仿宋_GBK" w:hAnsi="Calibri" w:eastAsia="方正仿宋_GBK"/>
                <w:color w:val="000000"/>
                <w:szCs w:val="21"/>
              </w:rPr>
            </w:pP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ind w:left="300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ind w:left="300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/>
                <w:b/>
                <w:color w:val="000000"/>
                <w:szCs w:val="21"/>
              </w:rPr>
            </w:pPr>
          </w:p>
        </w:tc>
        <w:tc>
          <w:tcPr>
            <w:tcW w:w="1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方正仿宋_GBK" w:hAnsi="Calibri" w:eastAsia="方正仿宋_GBK"/>
                <w:color w:val="000000"/>
                <w:szCs w:val="21"/>
              </w:rPr>
            </w:pPr>
            <w:r>
              <w:rPr>
                <w:rFonts w:hint="eastAsia" w:ascii="方正仿宋_GBK" w:eastAsia="方正仿宋_GBK"/>
                <w:color w:val="000000"/>
              </w:rPr>
              <w:t>2.同行听课、</w:t>
            </w:r>
            <w:r>
              <w:rPr>
                <w:rFonts w:hint="eastAsia" w:ascii="方正仿宋_GBK" w:eastAsia="方正仿宋_GBK"/>
                <w:color w:val="000000"/>
                <w:lang w:val="en-US" w:eastAsia="zh-CN"/>
              </w:rPr>
              <w:t>院</w:t>
            </w:r>
            <w:r>
              <w:rPr>
                <w:rFonts w:hint="eastAsia" w:ascii="方正仿宋_GBK" w:eastAsia="方正仿宋_GBK"/>
                <w:color w:val="000000"/>
              </w:rPr>
              <w:t>级教学督导、学生教学信息员、学业导师工作开展情况</w:t>
            </w:r>
          </w:p>
        </w:tc>
        <w:tc>
          <w:tcPr>
            <w:tcW w:w="9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00" w:beforeAutospacing="1" w:after="100" w:afterAutospacing="1"/>
              <w:jc w:val="center"/>
              <w:rPr>
                <w:rFonts w:ascii="方正仿宋_GBK" w:hAnsi="宋体" w:eastAsia="方正仿宋_GBK"/>
                <w:color w:val="000000"/>
                <w:szCs w:val="21"/>
              </w:rPr>
            </w:pPr>
          </w:p>
        </w:tc>
        <w:tc>
          <w:tcPr>
            <w:tcW w:w="13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方正仿宋_GBK" w:hAnsi="Calibri" w:eastAsia="方正仿宋_GBK"/>
                <w:color w:val="000000"/>
                <w:szCs w:val="21"/>
              </w:rPr>
            </w:pP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ind w:left="300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ind w:left="300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/>
                <w:b/>
                <w:color w:val="000000"/>
                <w:szCs w:val="21"/>
              </w:rPr>
            </w:pPr>
          </w:p>
        </w:tc>
        <w:tc>
          <w:tcPr>
            <w:tcW w:w="1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方正仿宋_GBK" w:hAnsi="Calibri" w:eastAsia="方正仿宋_GBK"/>
                <w:color w:val="000000"/>
                <w:szCs w:val="21"/>
              </w:rPr>
            </w:pPr>
            <w:r>
              <w:rPr>
                <w:rFonts w:hint="eastAsia" w:ascii="方正仿宋_GBK" w:eastAsia="方正仿宋_GBK"/>
                <w:color w:val="000000"/>
              </w:rPr>
              <w:t>3.教学质量持续改进机制建设及成效。</w:t>
            </w:r>
          </w:p>
        </w:tc>
        <w:tc>
          <w:tcPr>
            <w:tcW w:w="9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00" w:beforeAutospacing="1" w:after="100" w:afterAutospacing="1"/>
              <w:jc w:val="center"/>
              <w:rPr>
                <w:rFonts w:ascii="方正仿宋_GBK" w:hAnsi="宋体" w:eastAsia="方正仿宋_GBK"/>
                <w:color w:val="000000"/>
                <w:szCs w:val="21"/>
              </w:rPr>
            </w:pPr>
          </w:p>
        </w:tc>
        <w:tc>
          <w:tcPr>
            <w:tcW w:w="13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方正仿宋_GBK" w:hAnsi="Calibri" w:eastAsia="方正仿宋_GBK"/>
                <w:color w:val="000000"/>
                <w:szCs w:val="21"/>
              </w:rPr>
            </w:pP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ind w:left="300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ind w:left="300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</w:p>
        </w:tc>
      </w:tr>
    </w:tbl>
    <w:p>
      <w:pPr>
        <w:spacing w:line="440" w:lineRule="exact"/>
        <w:ind w:left="4076" w:hanging="4076" w:hangingChars="1450"/>
        <w:rPr>
          <w:rFonts w:ascii="黑体" w:hAnsi="宋体" w:eastAsia="黑体" w:cs="Times New Roman"/>
          <w:b/>
          <w:sz w:val="28"/>
          <w:szCs w:val="28"/>
        </w:rPr>
      </w:pPr>
    </w:p>
    <w:p>
      <w:pPr>
        <w:widowControl/>
        <w:spacing w:line="440" w:lineRule="exact"/>
        <w:jc w:val="center"/>
        <w:rPr>
          <w:rFonts w:hAnsi="黑体" w:eastAsia="黑体"/>
          <w:b/>
          <w:sz w:val="32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